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5AD5A78F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B90A0E">
        <w:rPr>
          <w:rFonts w:asciiTheme="minorHAnsi" w:hAnsiTheme="minorHAnsi" w:cstheme="minorHAnsi"/>
          <w:b/>
        </w:rPr>
        <w:t>10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26B93631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B90A0E">
        <w:rPr>
          <w:rFonts w:asciiTheme="minorHAnsi" w:hAnsiTheme="minorHAnsi" w:cstheme="minorHAnsi"/>
          <w:bCs/>
        </w:rPr>
        <w:t>10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</w:t>
      </w:r>
      <w:r w:rsidR="00AD384D">
        <w:rPr>
          <w:rFonts w:asciiTheme="minorHAnsi" w:hAnsiTheme="minorHAnsi" w:cstheme="minorHAnsi"/>
        </w:rPr>
        <w:t>2</w:t>
      </w:r>
      <w:r w:rsidR="006F09BF"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67CA90AA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 xml:space="preserve">Fundacji </w:t>
      </w:r>
      <w:r w:rsidR="00AD384D">
        <w:rPr>
          <w:rFonts w:asciiTheme="minorHAnsi" w:eastAsia="Trebuchet MS" w:hAnsiTheme="minorHAnsi" w:cstheme="minorHAnsi"/>
          <w:b/>
          <w:lang w:eastAsia="zh-CN"/>
        </w:rPr>
        <w:t>Działań Rozproszonych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417"/>
        <w:gridCol w:w="1134"/>
        <w:gridCol w:w="2126"/>
      </w:tblGrid>
      <w:tr w:rsidR="00CC7236" w:rsidRPr="00885464" w14:paraId="4E072D8A" w14:textId="77777777" w:rsidTr="005A724B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5417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134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5A724B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5417" w:type="dxa"/>
            <w:vAlign w:val="center"/>
          </w:tcPr>
          <w:p w14:paraId="138A7F07" w14:textId="489ED22E" w:rsidR="00CC7236" w:rsidRPr="00885464" w:rsidRDefault="00B90A0E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B90A0E">
              <w:rPr>
                <w:rFonts w:asciiTheme="minorHAnsi" w:eastAsia="Trebuchet MS" w:hAnsiTheme="minorHAnsi" w:cstheme="minorHAnsi"/>
                <w:lang w:eastAsia="zh-CN"/>
              </w:rPr>
              <w:t>Urządzenie do wycinania passe-partout</w:t>
            </w:r>
          </w:p>
        </w:tc>
        <w:tc>
          <w:tcPr>
            <w:tcW w:w="1134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2E94A391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lastRenderedPageBreak/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01E173DA" w14:textId="77777777" w:rsidR="005A724B" w:rsidRDefault="005A724B" w:rsidP="00297F79">
      <w:pPr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52A681BF" w14:textId="77777777" w:rsidR="00B90A0E" w:rsidRDefault="00B90A0E" w:rsidP="00B27C50">
      <w:pPr>
        <w:ind w:left="4956" w:hanging="4956"/>
        <w:rPr>
          <w:rFonts w:asciiTheme="minorHAnsi" w:hAnsiTheme="minorHAnsi" w:cstheme="minorHAnsi"/>
        </w:rPr>
      </w:pPr>
    </w:p>
    <w:p w14:paraId="7E5F917F" w14:textId="77777777" w:rsidR="00B90A0E" w:rsidRDefault="00B90A0E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6CADE453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="00B90A0E">
        <w:rPr>
          <w:rFonts w:asciiTheme="minorHAnsi" w:hAnsiTheme="minorHAnsi" w:cstheme="minorHAnsi"/>
          <w:b/>
        </w:rPr>
        <w:t>10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64691375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="00B90A0E">
        <w:rPr>
          <w:rFonts w:asciiTheme="minorHAnsi" w:hAnsiTheme="minorHAnsi" w:cstheme="minorHAnsi"/>
          <w:bCs/>
        </w:rPr>
        <w:t>10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</w:t>
      </w:r>
      <w:r w:rsidR="009003D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297F79">
      <w:pPr>
        <w:rPr>
          <w:rFonts w:asciiTheme="minorHAnsi" w:hAnsiTheme="minorHAnsi" w:cstheme="minorHAnsi"/>
        </w:rPr>
      </w:pPr>
    </w:p>
    <w:p w14:paraId="04C13BB8" w14:textId="77777777" w:rsidR="009003D0" w:rsidRDefault="009003D0" w:rsidP="00297F79">
      <w:pPr>
        <w:rPr>
          <w:rFonts w:asciiTheme="minorHAnsi" w:hAnsiTheme="minorHAnsi" w:cstheme="minorHAnsi"/>
        </w:rPr>
      </w:pPr>
    </w:p>
    <w:p w14:paraId="073FCF52" w14:textId="2E7B8D40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3 do zapytania ofertowego nr </w:t>
      </w:r>
      <w:r w:rsidR="00B90A0E">
        <w:rPr>
          <w:rFonts w:asciiTheme="minorHAnsi" w:hAnsiTheme="minorHAnsi" w:cstheme="minorHAnsi"/>
          <w:bCs/>
        </w:rPr>
        <w:t>10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0CEF9F2D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="00B90A0E">
        <w:rPr>
          <w:rFonts w:asciiTheme="minorHAnsi" w:hAnsiTheme="minorHAnsi" w:cstheme="minorHAnsi"/>
          <w:bCs/>
        </w:rPr>
        <w:t>10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</w:t>
      </w:r>
      <w:r w:rsidR="009003D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6B9A9FD4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</w:t>
      </w:r>
      <w:r w:rsidR="00B90A0E">
        <w:rPr>
          <w:rFonts w:asciiTheme="minorHAnsi" w:hAnsiTheme="minorHAnsi" w:cstheme="minorHAnsi"/>
          <w:bCs/>
        </w:rPr>
        <w:t>10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39C038F4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 xml:space="preserve">W związku ze złożeniem oferty na zapytanie ofertowe nr </w:t>
      </w:r>
      <w:r w:rsidR="00B90A0E">
        <w:rPr>
          <w:rFonts w:asciiTheme="minorHAnsi" w:hAnsiTheme="minorHAnsi" w:cstheme="minorHAnsi"/>
        </w:rPr>
        <w:t>10</w:t>
      </w:r>
      <w:r w:rsidRPr="001C7F84">
        <w:rPr>
          <w:rFonts w:asciiTheme="minorHAnsi" w:hAnsiTheme="minorHAnsi" w:cstheme="minorHAnsi"/>
        </w:rPr>
        <w:t xml:space="preserve">/2026/SO/BONROZWOJOWY z dnia </w:t>
      </w:r>
      <w:r w:rsidR="00AA4D33">
        <w:rPr>
          <w:rFonts w:asciiTheme="minorHAnsi" w:hAnsiTheme="minorHAnsi" w:cstheme="minorHAnsi"/>
        </w:rPr>
        <w:t>0</w:t>
      </w:r>
      <w:r w:rsidR="009003D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6432" w14:textId="77777777" w:rsidR="008F60BD" w:rsidRDefault="008F60BD">
      <w:r>
        <w:separator/>
      </w:r>
    </w:p>
  </w:endnote>
  <w:endnote w:type="continuationSeparator" w:id="0">
    <w:p w14:paraId="6ACE18D1" w14:textId="77777777" w:rsidR="008F60BD" w:rsidRDefault="008F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41C8" w14:textId="77777777" w:rsidR="008F60BD" w:rsidRDefault="008F60BD">
      <w:r>
        <w:separator/>
      </w:r>
    </w:p>
  </w:footnote>
  <w:footnote w:type="continuationSeparator" w:id="0">
    <w:p w14:paraId="22F49242" w14:textId="77777777" w:rsidR="008F60BD" w:rsidRDefault="008F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331D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97F79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35E86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05AF"/>
    <w:rsid w:val="004841C7"/>
    <w:rsid w:val="00484378"/>
    <w:rsid w:val="00486257"/>
    <w:rsid w:val="004950C8"/>
    <w:rsid w:val="00496160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0D84"/>
    <w:rsid w:val="005E2898"/>
    <w:rsid w:val="005E734E"/>
    <w:rsid w:val="005E744D"/>
    <w:rsid w:val="005F05B6"/>
    <w:rsid w:val="005F4145"/>
    <w:rsid w:val="005F4226"/>
    <w:rsid w:val="005F772A"/>
    <w:rsid w:val="00604C9A"/>
    <w:rsid w:val="0061520D"/>
    <w:rsid w:val="00615AEF"/>
    <w:rsid w:val="00615C79"/>
    <w:rsid w:val="0062022B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27AA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60BD"/>
    <w:rsid w:val="008F77C8"/>
    <w:rsid w:val="009003D0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A0E6A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37CF5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4D33"/>
    <w:rsid w:val="00AA5272"/>
    <w:rsid w:val="00AA7750"/>
    <w:rsid w:val="00AB360B"/>
    <w:rsid w:val="00AB4E88"/>
    <w:rsid w:val="00AC0D43"/>
    <w:rsid w:val="00AC7E7B"/>
    <w:rsid w:val="00AD1082"/>
    <w:rsid w:val="00AD384D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0A0E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5B50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A6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E727D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7878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2026-06-02T09:51:00Z</dcterms:created>
  <dcterms:modified xsi:type="dcterms:W3CDTF">2026-06-02T09:51:00Z</dcterms:modified>
</cp:coreProperties>
</file>